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89B" w:rsidRDefault="00FB689B" w:rsidP="00FB689B">
      <w:pPr>
        <w:jc w:val="center"/>
      </w:pPr>
    </w:p>
    <w:p w:rsidR="00FB689B" w:rsidRDefault="00FB689B" w:rsidP="00FB689B">
      <w:pPr>
        <w:jc w:val="center"/>
      </w:pPr>
    </w:p>
    <w:p w:rsidR="00FB689B" w:rsidRDefault="00FB689B" w:rsidP="00FB689B">
      <w:pPr>
        <w:jc w:val="center"/>
      </w:pPr>
    </w:p>
    <w:p w:rsidR="00FB689B" w:rsidRDefault="00FB689B" w:rsidP="00FB689B">
      <w:pPr>
        <w:jc w:val="center"/>
      </w:pPr>
    </w:p>
    <w:p w:rsidR="00FB689B" w:rsidRDefault="00FB689B" w:rsidP="00FB689B">
      <w:pPr>
        <w:jc w:val="center"/>
      </w:pPr>
    </w:p>
    <w:p w:rsidR="00FB689B" w:rsidRDefault="00FB689B" w:rsidP="00FB689B">
      <w:pPr>
        <w:jc w:val="center"/>
      </w:pPr>
    </w:p>
    <w:p w:rsidR="00FB689B" w:rsidRDefault="00FB689B" w:rsidP="00FB689B">
      <w:pPr>
        <w:jc w:val="center"/>
      </w:pPr>
    </w:p>
    <w:p w:rsidR="00FB689B" w:rsidRDefault="00FB689B" w:rsidP="00FB689B">
      <w:pPr>
        <w:jc w:val="center"/>
      </w:pPr>
    </w:p>
    <w:p w:rsidR="00FB689B" w:rsidRDefault="00FB689B" w:rsidP="00FB689B">
      <w:pPr>
        <w:jc w:val="center"/>
      </w:pPr>
    </w:p>
    <w:p w:rsidR="009779B8" w:rsidRDefault="00FB689B" w:rsidP="00FB689B">
      <w:pPr>
        <w:jc w:val="center"/>
      </w:pPr>
      <w:r>
        <w:t>Experimenting with General Senses</w:t>
      </w:r>
    </w:p>
    <w:p w:rsidR="00744BB3" w:rsidRDefault="00FB689B" w:rsidP="00FB689B">
      <w:pPr>
        <w:jc w:val="center"/>
      </w:pPr>
      <w:r>
        <w:t>Name</w:t>
      </w:r>
    </w:p>
    <w:p w:rsidR="00744BB3" w:rsidRDefault="00FB689B" w:rsidP="00FB689B">
      <w:pPr>
        <w:jc w:val="center"/>
      </w:pPr>
      <w:r>
        <w:t>Institution of Affiliation</w:t>
      </w:r>
    </w:p>
    <w:p w:rsidR="00FB689B" w:rsidRDefault="00FB689B" w:rsidP="00FB689B">
      <w:pPr>
        <w:jc w:val="center"/>
      </w:pPr>
    </w:p>
    <w:p w:rsidR="00FB689B" w:rsidRDefault="00FB689B" w:rsidP="00FB689B">
      <w:pPr>
        <w:jc w:val="center"/>
      </w:pPr>
    </w:p>
    <w:p w:rsidR="00FB689B" w:rsidRDefault="00FB689B" w:rsidP="00FB689B">
      <w:pPr>
        <w:jc w:val="center"/>
      </w:pPr>
    </w:p>
    <w:p w:rsidR="00FB689B" w:rsidRDefault="00FB689B" w:rsidP="00FB689B">
      <w:pPr>
        <w:jc w:val="center"/>
      </w:pPr>
    </w:p>
    <w:p w:rsidR="00FB689B" w:rsidRDefault="00FB689B" w:rsidP="00FB689B">
      <w:pPr>
        <w:jc w:val="center"/>
      </w:pPr>
    </w:p>
    <w:p w:rsidR="00FB689B" w:rsidRDefault="00FB689B" w:rsidP="00FB689B">
      <w:pPr>
        <w:jc w:val="center"/>
      </w:pPr>
    </w:p>
    <w:p w:rsidR="00FB689B" w:rsidRDefault="00FB689B" w:rsidP="00FB689B">
      <w:pPr>
        <w:jc w:val="center"/>
      </w:pPr>
    </w:p>
    <w:p w:rsidR="00FB689B" w:rsidRDefault="00FB689B" w:rsidP="00FB689B">
      <w:pPr>
        <w:jc w:val="center"/>
      </w:pPr>
    </w:p>
    <w:p w:rsidR="00FB689B" w:rsidRDefault="00FB689B" w:rsidP="00FB689B">
      <w:pPr>
        <w:jc w:val="center"/>
      </w:pPr>
    </w:p>
    <w:p w:rsidR="00FB689B" w:rsidRDefault="00FB689B" w:rsidP="00FB689B">
      <w:pPr>
        <w:jc w:val="center"/>
      </w:pPr>
    </w:p>
    <w:p w:rsidR="00FB689B" w:rsidRDefault="00FB689B" w:rsidP="00FB689B">
      <w:pPr>
        <w:jc w:val="center"/>
      </w:pPr>
    </w:p>
    <w:p w:rsidR="00744BB3" w:rsidRDefault="00FB689B" w:rsidP="009F0B07">
      <w:pPr>
        <w:jc w:val="center"/>
      </w:pPr>
      <w:r>
        <w:lastRenderedPageBreak/>
        <w:t>Experimenting with General Senses</w:t>
      </w:r>
    </w:p>
    <w:p w:rsidR="00744BB3" w:rsidRDefault="00FB689B" w:rsidP="009F0B07">
      <w:pPr>
        <w:ind w:firstLine="720"/>
      </w:pPr>
      <w:r>
        <w:t>The body has the nervous distribution that de</w:t>
      </w:r>
      <w:r w:rsidR="00D95D30">
        <w:t>tects different stimuli. The nerves endings have been well distributed in all the regions of the body and are found on the skin</w:t>
      </w:r>
      <w:r w:rsidR="002A474F">
        <w:t xml:space="preserve"> (Goldstein &amp; </w:t>
      </w:r>
      <w:proofErr w:type="spellStart"/>
      <w:r w:rsidR="002A474F">
        <w:t>Brockmole</w:t>
      </w:r>
      <w:proofErr w:type="spellEnd"/>
      <w:r w:rsidR="002A474F">
        <w:t>, 2016)</w:t>
      </w:r>
      <w:r w:rsidR="00D95D30">
        <w:t xml:space="preserve">. Some of the functions of the nerve endings include detection of temperature, pain, pressure, friction and position among others. The experiment on general senses was carried out by myself and my friend who we took the turn in making it the success. It was a good experience since I was able to learn how the distribution of the </w:t>
      </w:r>
      <w:r w:rsidR="00B659C7">
        <w:t>nerves in the body and their various concentration. On the tactile senses, the distribution and concentration were much in the hands and legs</w:t>
      </w:r>
      <w:r w:rsidR="002A474F">
        <w:t xml:space="preserve"> (Mather, 2016)</w:t>
      </w:r>
      <w:r w:rsidR="00B659C7">
        <w:t>. One could feel the touch more and better on both the upper and lower limbs than on the body trunk. In fact, the sensations were best felt on the fingers and toes. This, therefore, could mean that the touch receptors are more concentrated or more sensitive to the extremes of the body that is the toes and the fingers. Also, there was the sensitivity of the touch on the face region. As one moved from the fingers to the upper arm the sensitivity became less and less</w:t>
      </w:r>
      <w:r w:rsidR="002678E0">
        <w:t xml:space="preserve">. </w:t>
      </w:r>
    </w:p>
    <w:p w:rsidR="002678E0" w:rsidRDefault="00FB689B" w:rsidP="009F0B07">
      <w:pPr>
        <w:ind w:firstLine="720"/>
      </w:pPr>
      <w:r>
        <w:t>The experiment of the two-point threshold discrimination was very educative. The areas that the experiment had indicated to be tested had some degree of discrimination. However, the palm and the fingertips had the most sen</w:t>
      </w:r>
      <w:r w:rsidR="002A474F">
        <w:t>sitive two-point discrimination (Foley &amp; Matlin, 2015)</w:t>
      </w:r>
      <w:r w:rsidR="00F649FC">
        <w:t xml:space="preserve">. And even my friend whom I performed the experiment on also agreed. The back of the hand was also sensitive but the least sensitive to me was the forearm and the back of the neck. The leg was also not much sense and discrimination was difficult to establish. </w:t>
      </w:r>
      <w:r>
        <w:t xml:space="preserve"> </w:t>
      </w:r>
      <w:r w:rsidR="00EE3623">
        <w:t xml:space="preserve">The temperature receptors are well distributed in the palm as was established during the experiment. On the palm, cold and hot temperatures were more felt on the ends of the palm that is the distal parts. One felt the coldness or hotness more on the palm side that is towards the tips of the fingers.  </w:t>
      </w:r>
    </w:p>
    <w:p w:rsidR="00372FCD" w:rsidRDefault="00372FCD" w:rsidP="009F0B07">
      <w:pPr>
        <w:jc w:val="center"/>
      </w:pPr>
      <w:bookmarkStart w:id="0" w:name="_GoBack"/>
      <w:bookmarkEnd w:id="0"/>
      <w:r>
        <w:lastRenderedPageBreak/>
        <w:t>References</w:t>
      </w:r>
    </w:p>
    <w:p w:rsidR="009F0B07" w:rsidRDefault="009F0B07" w:rsidP="009F0B07">
      <w:pPr>
        <w:ind w:left="720" w:hanging="720"/>
      </w:pPr>
      <w:r>
        <w:t xml:space="preserve">Foley, H., &amp; Matlin, M. (2015). </w:t>
      </w:r>
      <w:r>
        <w:rPr>
          <w:i/>
          <w:iCs/>
        </w:rPr>
        <w:t>Sensation and perception</w:t>
      </w:r>
      <w:r>
        <w:t>. Psychology press.</w:t>
      </w:r>
    </w:p>
    <w:p w:rsidR="009F0B07" w:rsidRDefault="009F0B07" w:rsidP="009F0B07">
      <w:pPr>
        <w:ind w:left="720" w:hanging="720"/>
      </w:pPr>
      <w:r>
        <w:t xml:space="preserve">Goldstein, E. B., &amp; </w:t>
      </w:r>
      <w:proofErr w:type="spellStart"/>
      <w:r>
        <w:t>Brockmole</w:t>
      </w:r>
      <w:proofErr w:type="spellEnd"/>
      <w:r>
        <w:t xml:space="preserve">, J. (2016). </w:t>
      </w:r>
      <w:r>
        <w:rPr>
          <w:i/>
          <w:iCs/>
        </w:rPr>
        <w:t>Sensation and perception</w:t>
      </w:r>
      <w:r>
        <w:t xml:space="preserve">. </w:t>
      </w:r>
      <w:proofErr w:type="spellStart"/>
      <w:r>
        <w:t>Cengage</w:t>
      </w:r>
      <w:proofErr w:type="spellEnd"/>
      <w:r>
        <w:t xml:space="preserve"> Learning.</w:t>
      </w:r>
    </w:p>
    <w:p w:rsidR="009F0B07" w:rsidRDefault="009F0B07" w:rsidP="009F0B07">
      <w:pPr>
        <w:ind w:left="720" w:hanging="720"/>
      </w:pPr>
      <w:r>
        <w:t xml:space="preserve">Mather, G. (2016). </w:t>
      </w:r>
      <w:r>
        <w:rPr>
          <w:i/>
          <w:iCs/>
        </w:rPr>
        <w:t>Foundations of sensation and perception</w:t>
      </w:r>
      <w:r>
        <w:t>. Psychology Press.</w:t>
      </w:r>
    </w:p>
    <w:p w:rsidR="00744BB3" w:rsidRDefault="00744BB3"/>
    <w:sectPr w:rsidR="00744BB3" w:rsidSect="00FB689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3B45" w:rsidRDefault="00F43B45" w:rsidP="00FB689B">
      <w:pPr>
        <w:spacing w:line="240" w:lineRule="auto"/>
      </w:pPr>
      <w:r>
        <w:separator/>
      </w:r>
    </w:p>
  </w:endnote>
  <w:endnote w:type="continuationSeparator" w:id="0">
    <w:p w:rsidR="00F43B45" w:rsidRDefault="00F43B45" w:rsidP="00FB68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3B45" w:rsidRDefault="00F43B45" w:rsidP="00FB689B">
      <w:pPr>
        <w:spacing w:line="240" w:lineRule="auto"/>
      </w:pPr>
      <w:r>
        <w:separator/>
      </w:r>
    </w:p>
  </w:footnote>
  <w:footnote w:type="continuationSeparator" w:id="0">
    <w:p w:rsidR="00F43B45" w:rsidRDefault="00F43B45" w:rsidP="00FB689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689B" w:rsidRDefault="00FB689B">
    <w:pPr>
      <w:pStyle w:val="Header"/>
      <w:jc w:val="right"/>
    </w:pPr>
    <w:r>
      <w:t xml:space="preserve">EXPERIMENTING WITH GENERAL SENSES                                                                       </w:t>
    </w:r>
    <w:sdt>
      <w:sdtPr>
        <w:id w:val="-14835425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F0B07">
          <w:rPr>
            <w:noProof/>
          </w:rPr>
          <w:t>3</w:t>
        </w:r>
        <w:r>
          <w:rPr>
            <w:noProof/>
          </w:rPr>
          <w:fldChar w:fldCharType="end"/>
        </w:r>
      </w:sdtContent>
    </w:sdt>
  </w:p>
  <w:p w:rsidR="00FB689B" w:rsidRDefault="00FB68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689B" w:rsidRDefault="00FB689B" w:rsidP="00FB689B">
    <w:r>
      <w:t xml:space="preserve">Running head: EXPERIMENTING WITH GENERAL SENSES                                                </w:t>
    </w:r>
    <w:sdt>
      <w:sdtPr>
        <w:id w:val="-3701538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F0B07">
          <w:rPr>
            <w:noProof/>
          </w:rPr>
          <w:t>1</w:t>
        </w:r>
        <w:r>
          <w:rPr>
            <w:noProof/>
          </w:rPr>
          <w:fldChar w:fldCharType="end"/>
        </w:r>
      </w:sdtContent>
    </w:sdt>
  </w:p>
  <w:p w:rsidR="00FB689B" w:rsidRDefault="00FB68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BB3"/>
    <w:rsid w:val="002678E0"/>
    <w:rsid w:val="002A474F"/>
    <w:rsid w:val="00372FCD"/>
    <w:rsid w:val="004D5784"/>
    <w:rsid w:val="00744BB3"/>
    <w:rsid w:val="009779B8"/>
    <w:rsid w:val="009F0B07"/>
    <w:rsid w:val="00B659C7"/>
    <w:rsid w:val="00D95D30"/>
    <w:rsid w:val="00EE3623"/>
    <w:rsid w:val="00F43B45"/>
    <w:rsid w:val="00F649FC"/>
    <w:rsid w:val="00FB6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51CA3B-F8C3-4D3D-98B2-C03EC759C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689B"/>
    <w:pPr>
      <w:tabs>
        <w:tab w:val="center" w:pos="4680"/>
        <w:tab w:val="right" w:pos="9360"/>
      </w:tabs>
      <w:spacing w:line="240" w:lineRule="auto"/>
    </w:pPr>
  </w:style>
  <w:style w:type="character" w:customStyle="1" w:styleId="HeaderChar">
    <w:name w:val="Header Char"/>
    <w:basedOn w:val="DefaultParagraphFont"/>
    <w:link w:val="Header"/>
    <w:uiPriority w:val="99"/>
    <w:rsid w:val="00FB689B"/>
  </w:style>
  <w:style w:type="paragraph" w:styleId="Footer">
    <w:name w:val="footer"/>
    <w:basedOn w:val="Normal"/>
    <w:link w:val="FooterChar"/>
    <w:uiPriority w:val="99"/>
    <w:unhideWhenUsed/>
    <w:rsid w:val="00FB689B"/>
    <w:pPr>
      <w:tabs>
        <w:tab w:val="center" w:pos="4680"/>
        <w:tab w:val="right" w:pos="9360"/>
      </w:tabs>
      <w:spacing w:line="240" w:lineRule="auto"/>
    </w:pPr>
  </w:style>
  <w:style w:type="character" w:customStyle="1" w:styleId="FooterChar">
    <w:name w:val="Footer Char"/>
    <w:basedOn w:val="DefaultParagraphFont"/>
    <w:link w:val="Footer"/>
    <w:uiPriority w:val="99"/>
    <w:rsid w:val="00FB68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2018-05-29T19:14:00Z</dcterms:created>
  <dcterms:modified xsi:type="dcterms:W3CDTF">2018-05-29T19:38:00Z</dcterms:modified>
</cp:coreProperties>
</file>